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F8" w:rsidRDefault="00903DF8">
      <w:pPr>
        <w:pStyle w:val="Standard"/>
        <w:jc w:val="right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Санкт-Петербургский государственный университет</w:t>
      </w:r>
    </w:p>
    <w:p w:rsidR="00903DF8" w:rsidRDefault="00903DF8">
      <w:pPr>
        <w:pStyle w:val="Standard"/>
        <w:jc w:val="center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 xml:space="preserve"> </w:t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br/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Р А Б О Ч А Я   П Р О Г Р А М М А</w:t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УЧЕБНОЙ ДИСЦИПЛИНЫ</w:t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br/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Дополнительные </w:t>
      </w:r>
      <w:r w:rsidR="00907AA0">
        <w:rPr>
          <w:rFonts w:ascii="Courier New" w:hAnsi="Courier New" w:cs="Times New Roman"/>
          <w:sz w:val="22"/>
          <w:szCs w:val="22"/>
        </w:rPr>
        <w:t xml:space="preserve">главы геометрии (осн курс), тр </w:t>
      </w:r>
      <w:r w:rsidR="00115EC4" w:rsidRPr="00115EC4">
        <w:rPr>
          <w:rFonts w:ascii="Courier New" w:hAnsi="Courier New" w:cs="Times New Roman"/>
          <w:sz w:val="22"/>
          <w:szCs w:val="22"/>
        </w:rPr>
        <w:t>5-</w:t>
      </w:r>
      <w:r w:rsidR="00907AA0">
        <w:rPr>
          <w:rFonts w:ascii="Courier New" w:hAnsi="Courier New" w:cs="Times New Roman"/>
          <w:sz w:val="22"/>
          <w:szCs w:val="22"/>
        </w:rPr>
        <w:t>8</w:t>
      </w:r>
      <w:r>
        <w:rPr>
          <w:rFonts w:ascii="Courier New" w:hAnsi="Courier New" w:cs="Times New Roman"/>
          <w:sz w:val="22"/>
          <w:szCs w:val="22"/>
        </w:rPr>
        <w:t xml:space="preserve"> сем</w:t>
      </w:r>
    </w:p>
    <w:p w:rsidR="00903DF8" w:rsidRPr="00907AA0" w:rsidRDefault="00F26B5C">
      <w:pPr>
        <w:pStyle w:val="Standard"/>
        <w:jc w:val="center"/>
        <w:rPr>
          <w:rFonts w:ascii="Courier New" w:hAnsi="Courier New" w:cs="Times New Roman"/>
          <w:sz w:val="22"/>
          <w:szCs w:val="22"/>
          <w:lang w:val="en-US"/>
        </w:rPr>
      </w:pPr>
      <w:r>
        <w:rPr>
          <w:rFonts w:ascii="Courier New" w:hAnsi="Courier New" w:cs="Times New Roman"/>
          <w:sz w:val="22"/>
          <w:szCs w:val="22"/>
          <w:lang w:val="en-US"/>
        </w:rPr>
        <w:t>Advanced</w:t>
      </w:r>
      <w:r w:rsidRPr="00907AA0">
        <w:rPr>
          <w:rFonts w:ascii="Courier New" w:hAnsi="Courier New" w:cs="Times New Roman"/>
          <w:sz w:val="22"/>
          <w:szCs w:val="22"/>
          <w:lang w:val="en-US"/>
        </w:rPr>
        <w:t xml:space="preserve"> </w:t>
      </w:r>
      <w:r>
        <w:rPr>
          <w:rFonts w:ascii="Courier New" w:hAnsi="Courier New" w:cs="Times New Roman"/>
          <w:sz w:val="22"/>
          <w:szCs w:val="22"/>
          <w:lang w:val="en-US"/>
        </w:rPr>
        <w:t>topics</w:t>
      </w:r>
      <w:r w:rsidRPr="00907AA0">
        <w:rPr>
          <w:rFonts w:ascii="Courier New" w:hAnsi="Courier New" w:cs="Times New Roman"/>
          <w:sz w:val="22"/>
          <w:szCs w:val="22"/>
          <w:lang w:val="en-US"/>
        </w:rPr>
        <w:t xml:space="preserve"> </w:t>
      </w:r>
      <w:r>
        <w:rPr>
          <w:rFonts w:ascii="Courier New" w:hAnsi="Courier New" w:cs="Times New Roman"/>
          <w:sz w:val="22"/>
          <w:szCs w:val="22"/>
          <w:lang w:val="en-US"/>
        </w:rPr>
        <w:t>in</w:t>
      </w:r>
      <w:r w:rsidRPr="00907AA0">
        <w:rPr>
          <w:rFonts w:ascii="Courier New" w:hAnsi="Courier New" w:cs="Times New Roman"/>
          <w:sz w:val="22"/>
          <w:szCs w:val="22"/>
          <w:lang w:val="en-US"/>
        </w:rPr>
        <w:t xml:space="preserve"> </w:t>
      </w:r>
      <w:r>
        <w:rPr>
          <w:rFonts w:ascii="Courier New" w:hAnsi="Courier New" w:cs="Times New Roman"/>
          <w:sz w:val="22"/>
          <w:szCs w:val="22"/>
          <w:lang w:val="en-US"/>
        </w:rPr>
        <w:t>geometry</w:t>
      </w:r>
    </w:p>
    <w:p w:rsidR="00903DF8" w:rsidRPr="00907AA0" w:rsidRDefault="00F26B5C">
      <w:pPr>
        <w:pStyle w:val="Standard"/>
        <w:jc w:val="center"/>
        <w:rPr>
          <w:rFonts w:ascii="Courier New" w:hAnsi="Courier New"/>
          <w:sz w:val="22"/>
          <w:szCs w:val="22"/>
          <w:lang w:val="en-US"/>
        </w:rPr>
      </w:pPr>
      <w:r w:rsidRPr="00907AA0">
        <w:rPr>
          <w:rFonts w:ascii="Courier New" w:hAnsi="Courier New"/>
          <w:sz w:val="22"/>
          <w:szCs w:val="22"/>
          <w:lang w:val="en-US"/>
        </w:rPr>
        <w:br/>
      </w:r>
    </w:p>
    <w:p w:rsidR="00903DF8" w:rsidRPr="00907AA0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  <w:lang w:val="en-US"/>
        </w:rPr>
      </w:pPr>
      <w:r>
        <w:rPr>
          <w:rFonts w:ascii="Courier New" w:hAnsi="Courier New" w:cs="Times New Roman"/>
          <w:b/>
          <w:sz w:val="22"/>
          <w:szCs w:val="22"/>
        </w:rPr>
        <w:t>Язык</w:t>
      </w:r>
      <w:r w:rsidRPr="00907AA0">
        <w:rPr>
          <w:rFonts w:ascii="Courier New" w:hAnsi="Courier New" w:cs="Times New Roman"/>
          <w:b/>
          <w:sz w:val="22"/>
          <w:szCs w:val="22"/>
          <w:lang w:val="en-US"/>
        </w:rPr>
        <w:t>(</w:t>
      </w:r>
      <w:r>
        <w:rPr>
          <w:rFonts w:ascii="Courier New" w:hAnsi="Courier New" w:cs="Times New Roman"/>
          <w:b/>
          <w:sz w:val="22"/>
          <w:szCs w:val="22"/>
        </w:rPr>
        <w:t>и</w:t>
      </w:r>
      <w:r w:rsidRPr="00907AA0">
        <w:rPr>
          <w:rFonts w:ascii="Courier New" w:hAnsi="Courier New" w:cs="Times New Roman"/>
          <w:b/>
          <w:sz w:val="22"/>
          <w:szCs w:val="22"/>
          <w:lang w:val="en-US"/>
        </w:rPr>
        <w:t xml:space="preserve">) </w:t>
      </w:r>
      <w:r>
        <w:rPr>
          <w:rFonts w:ascii="Courier New" w:hAnsi="Courier New" w:cs="Times New Roman"/>
          <w:b/>
          <w:sz w:val="22"/>
          <w:szCs w:val="22"/>
        </w:rPr>
        <w:t>обучения</w:t>
      </w:r>
    </w:p>
    <w:p w:rsidR="00903DF8" w:rsidRPr="00907AA0" w:rsidRDefault="00F26B5C">
      <w:pPr>
        <w:pStyle w:val="Standard"/>
        <w:jc w:val="center"/>
        <w:rPr>
          <w:rFonts w:ascii="Courier New" w:hAnsi="Courier New" w:cs="Times New Roman"/>
          <w:b/>
          <w:sz w:val="22"/>
          <w:szCs w:val="22"/>
          <w:lang w:val="en-US"/>
        </w:rPr>
      </w:pPr>
      <w:r w:rsidRPr="00907AA0">
        <w:rPr>
          <w:rFonts w:ascii="Courier New" w:hAnsi="Courier New" w:cs="Times New Roman"/>
          <w:b/>
          <w:sz w:val="22"/>
          <w:szCs w:val="22"/>
          <w:lang w:val="en-US"/>
        </w:rPr>
        <w:t xml:space="preserve"> </w:t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русский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Тру</w:t>
      </w:r>
      <w:r w:rsidR="00995A37">
        <w:rPr>
          <w:rFonts w:ascii="Courier New" w:hAnsi="Courier New" w:cs="Times New Roman"/>
          <w:sz w:val="22"/>
          <w:szCs w:val="22"/>
        </w:rPr>
        <w:t>доемкость в зачетных единицах: 3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right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Регистрационный номер рабочей программы:</w:t>
      </w:r>
      <w:r w:rsidR="00995A37">
        <w:rPr>
          <w:rFonts w:ascii="Courier New" w:hAnsi="Courier New" w:cs="Times New Roman"/>
          <w:sz w:val="22"/>
          <w:szCs w:val="22"/>
        </w:rPr>
        <w:t xml:space="preserve"> 051706</w:t>
      </w:r>
      <w:r>
        <w:rPr>
          <w:rFonts w:ascii="Courier New" w:hAnsi="Courier New" w:cs="Times New Roman"/>
          <w:sz w:val="22"/>
          <w:szCs w:val="22"/>
        </w:rPr>
        <w:t xml:space="preserve">        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F26B5C">
      <w:pPr>
        <w:pStyle w:val="Standard"/>
        <w:jc w:val="center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 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pageBreakBefore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lastRenderedPageBreak/>
        <w:t>Раздел 1.</w:t>
      </w:r>
      <w:r>
        <w:rPr>
          <w:rFonts w:ascii="Courier New" w:hAnsi="Courier New" w:cs="Times New Roman"/>
          <w:b/>
          <w:sz w:val="22"/>
          <w:szCs w:val="22"/>
        </w:rPr>
        <w:tab/>
        <w:t>Характеристики учебных занятий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1.1.</w:t>
      </w:r>
      <w:r>
        <w:rPr>
          <w:rFonts w:ascii="Courier New" w:hAnsi="Courier New" w:cs="Times New Roman"/>
          <w:b/>
          <w:sz w:val="22"/>
          <w:szCs w:val="22"/>
        </w:rPr>
        <w:tab/>
        <w:t>Цели и задачи учебных занятий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Сообщение классических и современных сведений из разных областей геометрии. Иллюстрация разнообразия геометрического мира. 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1.2.</w:t>
      </w:r>
      <w:r>
        <w:rPr>
          <w:rFonts w:ascii="Courier New" w:hAnsi="Courier New" w:cs="Times New Roman"/>
          <w:b/>
          <w:sz w:val="22"/>
          <w:szCs w:val="22"/>
        </w:rPr>
        <w:tab/>
        <w:t>Требования подготовленности обучающегося к освоению содержания учебных занятий (пререквизиты)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814702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Владение курсом «Геометрия и топология»</w:t>
      </w:r>
      <w:r w:rsidR="00F26B5C">
        <w:rPr>
          <w:rFonts w:ascii="Courier New" w:hAnsi="Courier New" w:cs="Times New Roman"/>
          <w:sz w:val="22"/>
          <w:szCs w:val="22"/>
        </w:rPr>
        <w:t>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1.3.</w:t>
      </w:r>
      <w:r>
        <w:rPr>
          <w:rFonts w:ascii="Courier New" w:hAnsi="Courier New" w:cs="Times New Roman"/>
          <w:b/>
          <w:sz w:val="22"/>
          <w:szCs w:val="22"/>
        </w:rPr>
        <w:tab/>
        <w:t>Перечень результатов обучения (learning outcomes)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Обучающийся должен овладеть теоретическим материалом в объеме, предусмотренном программой, уметь применять полученные знания при решении теоретических и прикладных задач, на основе анализа освоенных разделов: «знаменитые» многогранники, дискретная теория Морса, трехмерные многообразия и т.д.; уяснить логику и технику построения математической теории и ее связь с другими областями математики.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1.4.</w:t>
      </w:r>
      <w:r>
        <w:rPr>
          <w:rFonts w:ascii="Courier New" w:hAnsi="Courier New" w:cs="Times New Roman"/>
          <w:b/>
          <w:sz w:val="22"/>
          <w:szCs w:val="22"/>
        </w:rPr>
        <w:tab/>
        <w:t>Перечень и объём активных и интерактивных форм учебных занятий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Промежуточная аттестация (экзамен) 4 часа.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pageBreakBefore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lastRenderedPageBreak/>
        <w:t>Раздел 2.</w:t>
      </w:r>
      <w:r>
        <w:rPr>
          <w:rFonts w:ascii="Courier New" w:hAnsi="Courier New" w:cs="Times New Roman"/>
          <w:b/>
          <w:sz w:val="22"/>
          <w:szCs w:val="22"/>
        </w:rPr>
        <w:tab/>
        <w:t>Организация, структура и содержание учебных занятий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2.1.</w:t>
      </w:r>
      <w:r>
        <w:rPr>
          <w:rFonts w:ascii="Courier New" w:hAnsi="Courier New" w:cs="Times New Roman"/>
          <w:b/>
          <w:sz w:val="22"/>
          <w:szCs w:val="22"/>
        </w:rPr>
        <w:tab/>
        <w:t>Организация учебных занятий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2.1.1 Основной курс</w:t>
      </w:r>
      <w:r>
        <w:rPr>
          <w:rFonts w:ascii="Courier New" w:hAnsi="Courier New" w:cs="Times New Roman"/>
          <w:b/>
          <w:sz w:val="22"/>
          <w:szCs w:val="22"/>
        </w:rPr>
        <w:br/>
      </w:r>
    </w:p>
    <w:p w:rsidR="00814702" w:rsidRDefault="00814702" w:rsidP="00814702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814702" w:rsidRPr="005E1F77" w:rsidTr="007226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E1F77" w:rsidRDefault="00814702" w:rsidP="00722691">
            <w:pPr>
              <w:jc w:val="center"/>
            </w:pPr>
            <w:r w:rsidRPr="005E1F77">
              <w:t xml:space="preserve">Трудоёмкость, объёмы учебной работы и наполняемость групп обучающихся </w:t>
            </w:r>
          </w:p>
        </w:tc>
      </w:tr>
      <w:tr w:rsidR="00814702" w:rsidRPr="00552C40" w:rsidTr="007226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552C40" w:rsidRDefault="00814702" w:rsidP="00722691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814702" w:rsidRPr="00552C40" w:rsidTr="00722691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2B7191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1D24DE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 раб.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702" w:rsidRDefault="00814702" w:rsidP="007226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rPr>
                <w:sz w:val="16"/>
                <w:szCs w:val="16"/>
              </w:rPr>
            </w:pPr>
          </w:p>
        </w:tc>
      </w:tr>
      <w:tr w:rsidR="00814702" w:rsidTr="00722691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814702" w:rsidTr="00722691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814702" w:rsidTr="00722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C4" w:rsidRDefault="00907AA0" w:rsidP="0072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Семестр </w:t>
            </w:r>
          </w:p>
          <w:p w:rsidR="00814702" w:rsidRPr="00552C40" w:rsidRDefault="00115EC4" w:rsidP="0072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5-</w:t>
            </w:r>
            <w:r w:rsidR="00907AA0">
              <w:rPr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14702" w:rsidTr="00722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</w:tr>
      <w:tr w:rsidR="00814702" w:rsidTr="00722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552C40" w:rsidRDefault="00814702" w:rsidP="00722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814702" w:rsidRPr="00B21255" w:rsidRDefault="00814702" w:rsidP="00814702">
      <w:pPr>
        <w:rPr>
          <w:lang w:val="en-US"/>
        </w:rPr>
      </w:pPr>
    </w:p>
    <w:p w:rsidR="00814702" w:rsidRDefault="00814702" w:rsidP="00814702"/>
    <w:p w:rsidR="00814702" w:rsidRDefault="00814702" w:rsidP="00814702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14702" w:rsidRPr="00370C5A" w:rsidTr="00722691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4702" w:rsidRPr="00474C4B" w:rsidRDefault="00814702" w:rsidP="00722691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14702" w:rsidRPr="006E2282" w:rsidTr="00722691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14702" w:rsidRPr="00474C4B" w:rsidRDefault="00115EC4" w:rsidP="0072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модуля </w:t>
            </w:r>
            <w:r w:rsidR="00814702" w:rsidRPr="00474C4B">
              <w:rPr>
                <w:sz w:val="20"/>
                <w:szCs w:val="20"/>
              </w:rPr>
              <w:t>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4C1E53" w:rsidRDefault="00814702" w:rsidP="00722691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814702" w:rsidRPr="006E2282" w:rsidTr="00722691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4702" w:rsidRPr="00474C4B" w:rsidRDefault="00814702" w:rsidP="00722691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814702" w:rsidTr="00722691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814702" w:rsidTr="00722691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814702" w:rsidTr="0072269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4702" w:rsidRPr="00474C4B" w:rsidRDefault="00907AA0" w:rsidP="0072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Семестр </w:t>
            </w:r>
            <w:r w:rsidR="00115EC4">
              <w:rPr>
                <w:sz w:val="20"/>
                <w:szCs w:val="20"/>
                <w:lang w:val="en-US"/>
              </w:rPr>
              <w:t>5-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аттестации, 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4702" w:rsidRPr="00474C4B" w:rsidRDefault="00814702" w:rsidP="007226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903DF8">
      <w:pPr>
        <w:pStyle w:val="Standard"/>
        <w:pageBreakBefore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2.2.   Структура и содержание учебных занятий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Период обучения (модуль): </w:t>
      </w:r>
      <w:r w:rsidR="00907AA0">
        <w:rPr>
          <w:rFonts w:ascii="Courier New" w:hAnsi="Courier New" w:cs="Times New Roman"/>
          <w:b/>
          <w:sz w:val="22"/>
          <w:szCs w:val="22"/>
        </w:rPr>
        <w:t xml:space="preserve">Семестр </w:t>
      </w:r>
      <w:r w:rsidR="00115EC4">
        <w:rPr>
          <w:rFonts w:ascii="Courier New" w:hAnsi="Courier New" w:cs="Times New Roman"/>
          <w:b/>
          <w:sz w:val="22"/>
          <w:szCs w:val="22"/>
          <w:lang w:val="en-US"/>
        </w:rPr>
        <w:t>5-</w:t>
      </w:r>
      <w:r w:rsidR="00907AA0">
        <w:rPr>
          <w:rFonts w:ascii="Courier New" w:hAnsi="Courier New" w:cs="Times New Roman"/>
          <w:b/>
          <w:sz w:val="22"/>
          <w:szCs w:val="22"/>
        </w:rPr>
        <w:t>8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927"/>
        <w:gridCol w:w="3693"/>
        <w:gridCol w:w="990"/>
      </w:tblGrid>
      <w:tr w:rsidR="00903DF8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Наименование темы (раздела, части)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Вид учебных занятий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Количество часов</w:t>
            </w:r>
          </w:p>
        </w:tc>
      </w:tr>
      <w:tr w:rsidR="00903DF8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extbody"/>
              <w:rPr>
                <w:rFonts w:ascii="Courier New" w:hAnsi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/>
                <w:color w:val="333333"/>
                <w:sz w:val="22"/>
                <w:szCs w:val="22"/>
              </w:rPr>
              <w:t>"Знаменитые" многогранники: пермутоэдр, ассоциэдр, вторичный многогранник,  вплоть до "чудесной компактификации" Де Кончини-Прочезе.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Лекции</w:t>
            </w:r>
          </w:p>
          <w:p w:rsidR="00903DF8" w:rsidRDefault="00903DF8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</w:p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по методическим материалам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6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814702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8</w:t>
            </w:r>
          </w:p>
        </w:tc>
      </w:tr>
      <w:tr w:rsidR="00903DF8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extbody"/>
              <w:rPr>
                <w:rFonts w:ascii="Courier New" w:hAnsi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/>
                <w:color w:val="333333"/>
                <w:sz w:val="22"/>
                <w:szCs w:val="22"/>
              </w:rPr>
              <w:t>Трехмерные многообразия: разбиения Хегора, перестройки, вплоть до теоремы</w:t>
            </w:r>
          </w:p>
          <w:p w:rsidR="00903DF8" w:rsidRDefault="00F26B5C">
            <w:pPr>
              <w:pStyle w:val="Textbody"/>
              <w:spacing w:after="283"/>
              <w:rPr>
                <w:rFonts w:ascii="Courier New" w:hAnsi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/>
                <w:color w:val="333333"/>
                <w:sz w:val="22"/>
                <w:szCs w:val="22"/>
              </w:rPr>
              <w:t>   Рохлина. 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Лекции</w:t>
            </w:r>
          </w:p>
          <w:p w:rsidR="00903DF8" w:rsidRDefault="00903DF8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</w:p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по методическим материалам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8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814702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10</w:t>
            </w:r>
          </w:p>
        </w:tc>
      </w:tr>
      <w:tr w:rsidR="00903DF8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3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color w:val="333333"/>
                <w:sz w:val="22"/>
                <w:szCs w:val="22"/>
              </w:rPr>
              <w:t>Дискретная теория Морса 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Лекции</w:t>
            </w:r>
          </w:p>
          <w:p w:rsidR="00903DF8" w:rsidRDefault="00903DF8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</w:p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по методическим материалам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4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814702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4</w:t>
            </w:r>
          </w:p>
        </w:tc>
      </w:tr>
      <w:tr w:rsidR="00903DF8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4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color w:val="333333"/>
                <w:sz w:val="22"/>
                <w:szCs w:val="22"/>
              </w:rPr>
              <w:t>Шарнирные механизмы, теорема о распрямлении складного метра.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Лекции</w:t>
            </w:r>
          </w:p>
          <w:p w:rsidR="00903DF8" w:rsidRDefault="00903DF8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</w:p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по методическим материалам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6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814702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8</w:t>
            </w:r>
          </w:p>
        </w:tc>
      </w:tr>
      <w:tr w:rsidR="00903DF8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5</w:t>
            </w:r>
          </w:p>
        </w:tc>
        <w:tc>
          <w:tcPr>
            <w:tcW w:w="3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color w:val="333333"/>
                <w:sz w:val="22"/>
                <w:szCs w:val="22"/>
              </w:rPr>
              <w:t>S^1- расслоения, первый класс Черна и его локальная комбинаторная формула (Н. Мнева).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Лекции</w:t>
            </w:r>
          </w:p>
          <w:p w:rsidR="00903DF8" w:rsidRDefault="00903DF8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</w:p>
          <w:p w:rsidR="00903DF8" w:rsidRDefault="00F26B5C">
            <w:pPr>
              <w:pStyle w:val="Standard"/>
              <w:jc w:val="center"/>
              <w:rPr>
                <w:rFonts w:ascii="Courier New" w:hAnsi="Courier New" w:cs="Times New Roman"/>
                <w:sz w:val="22"/>
                <w:szCs w:val="22"/>
              </w:rPr>
            </w:pPr>
            <w:r>
              <w:rPr>
                <w:rFonts w:ascii="Courier New" w:hAnsi="Courier New" w:cs="Times New Roman"/>
                <w:sz w:val="22"/>
                <w:szCs w:val="22"/>
              </w:rPr>
              <w:t>по методическим материалам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DF8" w:rsidRDefault="00F26B5C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6</w:t>
            </w:r>
          </w:p>
          <w:p w:rsidR="00903DF8" w:rsidRDefault="00903DF8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</w:p>
          <w:p w:rsidR="00903DF8" w:rsidRDefault="00814702">
            <w:pPr>
              <w:pStyle w:val="TableContents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10</w:t>
            </w:r>
          </w:p>
        </w:tc>
      </w:tr>
    </w:tbl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903DF8">
      <w:pPr>
        <w:pStyle w:val="Standard"/>
        <w:rPr>
          <w:rFonts w:ascii="Courier New" w:hAnsi="Courier New" w:cs="Calibri"/>
          <w:sz w:val="22"/>
          <w:szCs w:val="22"/>
        </w:rPr>
      </w:pPr>
    </w:p>
    <w:p w:rsidR="00903DF8" w:rsidRDefault="00F26B5C">
      <w:pPr>
        <w:pStyle w:val="ab"/>
        <w:spacing w:after="0" w:line="360" w:lineRule="auto"/>
        <w:ind w:left="0"/>
        <w:jc w:val="left"/>
        <w:rPr>
          <w:rFonts w:ascii="Courier New" w:hAnsi="Courier New"/>
          <w:sz w:val="22"/>
        </w:rPr>
      </w:pPr>
      <w:r>
        <w:rPr>
          <w:rFonts w:ascii="Courier New" w:hAnsi="Courier New" w:cs="Times New Roman"/>
          <w:b/>
          <w:sz w:val="22"/>
        </w:rPr>
        <w:tab/>
        <w:t xml:space="preserve">Раздел 1: </w:t>
      </w:r>
      <w:r>
        <w:rPr>
          <w:rFonts w:ascii="Courier New" w:hAnsi="Courier New" w:cs="Times New Roman"/>
          <w:b/>
          <w:color w:val="333333"/>
          <w:sz w:val="22"/>
        </w:rPr>
        <w:t>"Знаменитые" многогранники:</w:t>
      </w:r>
    </w:p>
    <w:p w:rsidR="00903DF8" w:rsidRPr="00814702" w:rsidRDefault="00F26B5C">
      <w:pPr>
        <w:pStyle w:val="ab"/>
        <w:spacing w:after="0" w:line="360" w:lineRule="auto"/>
        <w:ind w:left="0"/>
        <w:jc w:val="left"/>
        <w:rPr>
          <w:rFonts w:ascii="Courier New" w:hAnsi="Courier New"/>
          <w:sz w:val="22"/>
        </w:rPr>
      </w:pPr>
      <w:r w:rsidRPr="00814702">
        <w:rPr>
          <w:rFonts w:ascii="Courier New" w:hAnsi="Courier New" w:cs="Times New Roman"/>
          <w:color w:val="333333"/>
          <w:sz w:val="22"/>
        </w:rPr>
        <w:t xml:space="preserve">    </w:t>
      </w:r>
      <w:r w:rsidRPr="00814702">
        <w:rPr>
          <w:rFonts w:ascii="Courier New" w:hAnsi="Courier New" w:cs="Times New Roman"/>
          <w:color w:val="333333"/>
          <w:sz w:val="22"/>
          <w:lang w:val="en-US"/>
        </w:rPr>
        <w:t>1.</w:t>
      </w:r>
      <w:r w:rsidRPr="00814702">
        <w:rPr>
          <w:rFonts w:ascii="Courier New" w:hAnsi="Courier New" w:cs="Times New Roman"/>
          <w:color w:val="333333"/>
          <w:sz w:val="22"/>
        </w:rPr>
        <w:t>Пермутоэдр.</w:t>
      </w:r>
    </w:p>
    <w:p w:rsidR="00903DF8" w:rsidRPr="00814702" w:rsidRDefault="00F26B5C">
      <w:pPr>
        <w:pStyle w:val="ab"/>
        <w:spacing w:after="0" w:line="360" w:lineRule="auto"/>
        <w:ind w:left="0"/>
        <w:jc w:val="left"/>
        <w:rPr>
          <w:rFonts w:ascii="Courier New" w:hAnsi="Courier New"/>
          <w:sz w:val="22"/>
        </w:rPr>
      </w:pPr>
      <w:r w:rsidRPr="00814702">
        <w:rPr>
          <w:rFonts w:ascii="Courier New" w:hAnsi="Courier New" w:cs="Times New Roman"/>
          <w:color w:val="333333"/>
          <w:sz w:val="22"/>
        </w:rPr>
        <w:t xml:space="preserve">    2. Ассоциэдр. Конструкция усечения.  </w:t>
      </w:r>
    </w:p>
    <w:p w:rsidR="00903DF8" w:rsidRPr="00814702" w:rsidRDefault="00F26B5C">
      <w:pPr>
        <w:pStyle w:val="ab"/>
        <w:spacing w:after="0" w:line="360" w:lineRule="auto"/>
        <w:ind w:left="0"/>
        <w:jc w:val="left"/>
        <w:rPr>
          <w:rFonts w:ascii="Courier New" w:hAnsi="Courier New"/>
          <w:sz w:val="22"/>
        </w:rPr>
      </w:pPr>
      <w:r w:rsidRPr="00814702">
        <w:rPr>
          <w:rFonts w:ascii="Courier New" w:hAnsi="Courier New" w:cs="Times New Roman"/>
          <w:color w:val="333333"/>
          <w:sz w:val="22"/>
        </w:rPr>
        <w:t xml:space="preserve">    3. Вторичный многогранник.</w:t>
      </w:r>
    </w:p>
    <w:p w:rsidR="00903DF8" w:rsidRPr="00814702" w:rsidRDefault="00F26B5C">
      <w:pPr>
        <w:pStyle w:val="ab"/>
        <w:spacing w:after="0" w:line="360" w:lineRule="auto"/>
        <w:ind w:left="0"/>
        <w:jc w:val="left"/>
        <w:rPr>
          <w:rFonts w:ascii="Courier New" w:hAnsi="Courier New"/>
          <w:sz w:val="22"/>
        </w:rPr>
      </w:pPr>
      <w:r w:rsidRPr="00814702">
        <w:rPr>
          <w:rFonts w:ascii="Courier New" w:hAnsi="Courier New" w:cs="Times New Roman"/>
          <w:color w:val="333333"/>
          <w:sz w:val="22"/>
        </w:rPr>
        <w:t xml:space="preserve">    4. "Чудесная компактификация" Де Кончини-Прочезе.</w:t>
      </w:r>
    </w:p>
    <w:p w:rsidR="00903DF8" w:rsidRDefault="00903DF8">
      <w:pPr>
        <w:pStyle w:val="Standard"/>
        <w:spacing w:line="360" w:lineRule="auto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spacing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b/>
          <w:bCs/>
          <w:color w:val="333333"/>
          <w:sz w:val="22"/>
          <w:szCs w:val="22"/>
        </w:rPr>
        <w:t xml:space="preserve">Раздел 2: </w:t>
      </w:r>
      <w:r>
        <w:rPr>
          <w:rFonts w:ascii="Courier New" w:hAnsi="Courier New" w:cs="Times New Roman"/>
          <w:color w:val="333333"/>
          <w:sz w:val="22"/>
          <w:szCs w:val="22"/>
        </w:rPr>
        <w:t>Трехмерные многообразия:</w:t>
      </w:r>
    </w:p>
    <w:p w:rsidR="00903DF8" w:rsidRDefault="00F26B5C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1. Разбиения Хегора.</w:t>
      </w:r>
    </w:p>
    <w:p w:rsidR="00903DF8" w:rsidRDefault="00F26B5C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2. Скручивания Дена.</w:t>
      </w:r>
    </w:p>
    <w:p w:rsidR="00903DF8" w:rsidRDefault="00F26B5C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3. Перестройки. Примеры.</w:t>
      </w:r>
    </w:p>
    <w:p w:rsidR="00903DF8" w:rsidRDefault="00F26B5C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4. Диаграммы Хегора.</w:t>
      </w:r>
    </w:p>
    <w:p w:rsidR="00903DF8" w:rsidRDefault="00F26B5C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5. Теорема Рохлина.</w:t>
      </w:r>
    </w:p>
    <w:p w:rsidR="00903DF8" w:rsidRDefault="00903DF8">
      <w:pPr>
        <w:pStyle w:val="Standard"/>
        <w:spacing w:line="360" w:lineRule="auto"/>
        <w:rPr>
          <w:rFonts w:ascii="Courier New" w:hAnsi="Courier New" w:cs="Times New Roman"/>
          <w:color w:val="333333"/>
          <w:sz w:val="22"/>
          <w:szCs w:val="22"/>
        </w:rPr>
      </w:pPr>
    </w:p>
    <w:p w:rsidR="00903DF8" w:rsidRDefault="00903DF8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</w:p>
    <w:p w:rsidR="00903DF8" w:rsidRDefault="00F26B5C">
      <w:pPr>
        <w:pStyle w:val="ab"/>
        <w:spacing w:after="0" w:line="360" w:lineRule="auto"/>
        <w:ind w:left="0"/>
        <w:jc w:val="left"/>
        <w:rPr>
          <w:rFonts w:ascii="Courier New" w:hAnsi="Courier New"/>
          <w:sz w:val="22"/>
        </w:rPr>
      </w:pPr>
      <w:r>
        <w:rPr>
          <w:rFonts w:ascii="Courier New" w:hAnsi="Courier New" w:cs="Times New Roman"/>
          <w:b/>
          <w:sz w:val="22"/>
        </w:rPr>
        <w:t xml:space="preserve">Раздел 3: </w:t>
      </w:r>
      <w:r>
        <w:rPr>
          <w:rFonts w:ascii="Courier New" w:hAnsi="Courier New" w:cs="Times New Roman"/>
          <w:sz w:val="22"/>
        </w:rPr>
        <w:t xml:space="preserve"> </w:t>
      </w:r>
      <w:r>
        <w:rPr>
          <w:rFonts w:ascii="Courier New" w:hAnsi="Courier New" w:cs="Times New Roman"/>
          <w:color w:val="333333"/>
          <w:sz w:val="22"/>
        </w:rPr>
        <w:t>Дискретная теория Морса:</w:t>
      </w:r>
    </w:p>
    <w:p w:rsidR="00903DF8" w:rsidRDefault="00F26B5C">
      <w:pPr>
        <w:pStyle w:val="Standard"/>
        <w:numPr>
          <w:ilvl w:val="0"/>
          <w:numId w:val="1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Симплициальные и клеточные комплексы.</w:t>
      </w:r>
    </w:p>
    <w:p w:rsidR="00903DF8" w:rsidRDefault="00F26B5C">
      <w:pPr>
        <w:pStyle w:val="Standard"/>
        <w:numPr>
          <w:ilvl w:val="0"/>
          <w:numId w:val="1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Дискретная функция Морса.Критические клетки, градиентные пути.</w:t>
      </w:r>
    </w:p>
    <w:p w:rsidR="00903DF8" w:rsidRDefault="00F26B5C">
      <w:pPr>
        <w:pStyle w:val="Standard"/>
        <w:numPr>
          <w:ilvl w:val="0"/>
          <w:numId w:val="2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Неравенства Морса.</w:t>
      </w:r>
    </w:p>
    <w:p w:rsidR="00903DF8" w:rsidRDefault="00F26B5C">
      <w:pPr>
        <w:pStyle w:val="Standard"/>
        <w:numPr>
          <w:ilvl w:val="0"/>
          <w:numId w:val="2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Гомологии Морса.</w:t>
      </w:r>
    </w:p>
    <w:p w:rsidR="00903DF8" w:rsidRDefault="00F26B5C">
      <w:pPr>
        <w:pStyle w:val="Standard"/>
        <w:numPr>
          <w:ilvl w:val="0"/>
          <w:numId w:val="2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Пример: комплекс несвязных графов.</w:t>
      </w:r>
    </w:p>
    <w:p w:rsidR="00903DF8" w:rsidRDefault="00903DF8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</w:p>
    <w:p w:rsidR="00903DF8" w:rsidRDefault="00F26B5C">
      <w:pPr>
        <w:pStyle w:val="Standard"/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b/>
          <w:bCs/>
          <w:sz w:val="22"/>
          <w:szCs w:val="22"/>
        </w:rPr>
        <w:t xml:space="preserve">Раздел 4: </w:t>
      </w:r>
      <w:r>
        <w:rPr>
          <w:rFonts w:ascii="Courier New" w:hAnsi="Courier New" w:cs="Times New Roman"/>
          <w:color w:val="333333"/>
          <w:sz w:val="22"/>
          <w:szCs w:val="22"/>
        </w:rPr>
        <w:t>Шарнирные механизмы, теорема о распрямлении складного метра.</w:t>
      </w:r>
    </w:p>
    <w:p w:rsidR="00903DF8" w:rsidRDefault="00F26B5C">
      <w:pPr>
        <w:pStyle w:val="Standard"/>
        <w:numPr>
          <w:ilvl w:val="0"/>
          <w:numId w:val="3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Шарнирный механизм, конфигурационное пространство.</w:t>
      </w:r>
    </w:p>
    <w:p w:rsidR="00903DF8" w:rsidRDefault="00F26B5C">
      <w:pPr>
        <w:pStyle w:val="Standard"/>
        <w:numPr>
          <w:ilvl w:val="0"/>
          <w:numId w:val="3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Инфинитезимальные изгибания. Матрица Жесткости.</w:t>
      </w:r>
    </w:p>
    <w:p w:rsidR="00903DF8" w:rsidRDefault="00F26B5C">
      <w:pPr>
        <w:pStyle w:val="Standard"/>
        <w:numPr>
          <w:ilvl w:val="0"/>
          <w:numId w:val="3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Внутренние стрессы.</w:t>
      </w:r>
    </w:p>
    <w:p w:rsidR="00903DF8" w:rsidRDefault="00F26B5C">
      <w:pPr>
        <w:pStyle w:val="Standard"/>
        <w:numPr>
          <w:ilvl w:val="0"/>
          <w:numId w:val="3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Теорема Ламана.</w:t>
      </w:r>
    </w:p>
    <w:p w:rsidR="00903DF8" w:rsidRDefault="00F26B5C">
      <w:pPr>
        <w:pStyle w:val="Standard"/>
        <w:numPr>
          <w:ilvl w:val="0"/>
          <w:numId w:val="3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Задача о складном метре.</w:t>
      </w:r>
    </w:p>
    <w:p w:rsidR="00903DF8" w:rsidRDefault="00F26B5C">
      <w:pPr>
        <w:pStyle w:val="Standard"/>
        <w:numPr>
          <w:ilvl w:val="0"/>
          <w:numId w:val="3"/>
        </w:numPr>
        <w:spacing w:line="360" w:lineRule="auto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Алгоритм выпрямления.</w:t>
      </w:r>
    </w:p>
    <w:p w:rsidR="00903DF8" w:rsidRDefault="00903DF8">
      <w:pPr>
        <w:pStyle w:val="Standard"/>
        <w:spacing w:line="360" w:lineRule="auto"/>
        <w:rPr>
          <w:rFonts w:ascii="Courier New" w:hAnsi="Courier New"/>
          <w:b/>
          <w:bCs/>
          <w:sz w:val="22"/>
          <w:szCs w:val="22"/>
          <w:lang w:val="en-US"/>
        </w:rPr>
      </w:pPr>
    </w:p>
    <w:p w:rsidR="00903DF8" w:rsidRDefault="00903DF8">
      <w:pPr>
        <w:pStyle w:val="Standard"/>
        <w:spacing w:line="360" w:lineRule="auto"/>
        <w:rPr>
          <w:rFonts w:ascii="Courier New" w:hAnsi="Courier New" w:cs="Times New Roman"/>
          <w:sz w:val="22"/>
          <w:szCs w:val="22"/>
        </w:rPr>
      </w:pPr>
    </w:p>
    <w:p w:rsidR="00903DF8" w:rsidRDefault="00F26B5C">
      <w:pPr>
        <w:pStyle w:val="Standard"/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b/>
          <w:bCs/>
          <w:sz w:val="22"/>
          <w:szCs w:val="22"/>
        </w:rPr>
        <w:t xml:space="preserve">Раздел 5: </w:t>
      </w:r>
      <w:r>
        <w:rPr>
          <w:rFonts w:ascii="Courier New" w:hAnsi="Courier New" w:cs="Times New Roman"/>
          <w:color w:val="333333"/>
          <w:sz w:val="22"/>
          <w:szCs w:val="22"/>
        </w:rPr>
        <w:t>S^1- расслоения</w:t>
      </w:r>
    </w:p>
    <w:p w:rsidR="00903DF8" w:rsidRDefault="00F26B5C">
      <w:pPr>
        <w:pStyle w:val="Standard"/>
        <w:numPr>
          <w:ilvl w:val="0"/>
          <w:numId w:val="4"/>
        </w:numPr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Расслоения. Комбинаторные расслоения.</w:t>
      </w:r>
    </w:p>
    <w:p w:rsidR="00903DF8" w:rsidRDefault="00F26B5C">
      <w:pPr>
        <w:pStyle w:val="Standard"/>
        <w:numPr>
          <w:ilvl w:val="0"/>
          <w:numId w:val="4"/>
        </w:numPr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Нетривиальные расслоения.</w:t>
      </w:r>
    </w:p>
    <w:p w:rsidR="00903DF8" w:rsidRDefault="00F26B5C">
      <w:pPr>
        <w:pStyle w:val="Standard"/>
        <w:numPr>
          <w:ilvl w:val="0"/>
          <w:numId w:val="4"/>
        </w:numPr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Первый класс Черна</w:t>
      </w:r>
    </w:p>
    <w:p w:rsidR="00903DF8" w:rsidRDefault="00F26B5C">
      <w:pPr>
        <w:pStyle w:val="Standard"/>
        <w:numPr>
          <w:ilvl w:val="0"/>
          <w:numId w:val="4"/>
        </w:numPr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Мультисечения Казаряна.</w:t>
      </w:r>
    </w:p>
    <w:p w:rsidR="00903DF8" w:rsidRDefault="00F26B5C">
      <w:pPr>
        <w:pStyle w:val="Standard"/>
        <w:numPr>
          <w:ilvl w:val="0"/>
          <w:numId w:val="4"/>
        </w:numPr>
        <w:spacing w:line="360" w:lineRule="auto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Локальная комбинаторная формула Мнева для первого класса Черна.</w:t>
      </w:r>
    </w:p>
    <w:p w:rsidR="00903DF8" w:rsidRDefault="00F26B5C">
      <w:pPr>
        <w:pStyle w:val="Standard"/>
        <w:pageBreakBefore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lastRenderedPageBreak/>
        <w:t>Раздел 3.</w:t>
      </w:r>
      <w:r>
        <w:rPr>
          <w:rFonts w:ascii="Courier New" w:hAnsi="Courier New" w:cs="Times New Roman"/>
          <w:b/>
          <w:sz w:val="22"/>
          <w:szCs w:val="22"/>
        </w:rPr>
        <w:tab/>
        <w:t>Обеспечение учебных занятий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3.1.</w:t>
      </w:r>
      <w:r>
        <w:rPr>
          <w:rFonts w:ascii="Courier New" w:hAnsi="Courier New" w:cs="Times New Roman"/>
          <w:b/>
          <w:sz w:val="22"/>
          <w:szCs w:val="22"/>
        </w:rPr>
        <w:tab/>
        <w:t>Методическое обеспечение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3.1.1</w:t>
      </w:r>
      <w:r>
        <w:rPr>
          <w:rFonts w:ascii="Courier New" w:hAnsi="Courier New" w:cs="Times New Roman"/>
          <w:b/>
          <w:sz w:val="22"/>
          <w:szCs w:val="22"/>
        </w:rPr>
        <w:tab/>
        <w:t>Методические указания по освоению дисциплины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Посещение лекций и семинаров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3.1.2</w:t>
      </w:r>
      <w:r>
        <w:rPr>
          <w:rFonts w:ascii="Courier New" w:hAnsi="Courier New" w:cs="Times New Roman"/>
          <w:b/>
          <w:sz w:val="22"/>
          <w:szCs w:val="22"/>
        </w:rPr>
        <w:tab/>
        <w:t>Методическое обеспечение самостоятельной работы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Основная и дополнительная литература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3.1.3</w:t>
      </w:r>
      <w:r>
        <w:rPr>
          <w:rFonts w:ascii="Courier New" w:hAnsi="Courier New" w:cs="Times New Roman"/>
          <w:b/>
          <w:sz w:val="22"/>
          <w:szCs w:val="22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903DF8" w:rsidRDefault="00903DF8">
      <w:pPr>
        <w:pStyle w:val="Standard"/>
        <w:rPr>
          <w:rFonts w:ascii="Courier New" w:hAnsi="Courier New" w:cs="Times New Roman"/>
          <w:bCs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bCs/>
          <w:sz w:val="22"/>
          <w:szCs w:val="22"/>
        </w:rPr>
      </w:pPr>
      <w:r>
        <w:rPr>
          <w:rFonts w:ascii="Courier New" w:hAnsi="Courier New" w:cs="Times New Roman"/>
          <w:b/>
          <w:bCs/>
          <w:sz w:val="22"/>
          <w:szCs w:val="22"/>
        </w:rPr>
        <w:t>Методика проведения экзамена</w:t>
      </w:r>
    </w:p>
    <w:p w:rsidR="00903DF8" w:rsidRDefault="00F26B5C">
      <w:pPr>
        <w:pStyle w:val="Standard"/>
        <w:rPr>
          <w:rFonts w:ascii="Courier New" w:hAnsi="Courier New" w:cs="Times New Roman"/>
          <w:bCs/>
          <w:sz w:val="22"/>
          <w:szCs w:val="22"/>
        </w:rPr>
      </w:pPr>
      <w:r>
        <w:rPr>
          <w:rFonts w:ascii="Courier New" w:hAnsi="Courier New" w:cs="Times New Roman"/>
          <w:bCs/>
          <w:sz w:val="22"/>
          <w:szCs w:val="22"/>
        </w:rPr>
        <w:t>Экзамен проводится в устной форме. Билет состоит из двух вопросов. Время подготовки ответа на вопросы билета составляет 60 минут.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Использование конспектов и учебников, а также электронных устройств хранения, обработки или передачи информации при подготовке и ответе на вопросы экзамена категорически запрещено. В случае обнаружения факта использования недозволенных материалов (устройств) составляется акт и студент удаляется с экзамена. 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Критерии выставления оценок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Оценка «отлично» ставится за полностью раскрытый теоретический материал и правильные ответы на дополнительные вопросы преподавателя. В болонской шкале оценка может быть скорректирована в ту или иную сторону с учетом малозначительных погрешностей изложения или, напротив, углубленного изложения материала.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Оценка «удовлетворительно» ставится за знание основных вопросов по каждой теме.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3.1.4</w:t>
      </w:r>
      <w:r>
        <w:rPr>
          <w:rFonts w:ascii="Courier New" w:hAnsi="Courier New" w:cs="Times New Roman"/>
          <w:b/>
          <w:sz w:val="22"/>
          <w:szCs w:val="22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 xml:space="preserve">Период обучения (модуль): </w:t>
      </w:r>
      <w:r w:rsidR="00907AA0">
        <w:rPr>
          <w:rFonts w:ascii="Courier New" w:hAnsi="Courier New" w:cs="Times New Roman"/>
          <w:b/>
          <w:sz w:val="22"/>
          <w:szCs w:val="22"/>
        </w:rPr>
        <w:t xml:space="preserve">Семестр </w:t>
      </w:r>
      <w:r w:rsidR="00115EC4">
        <w:rPr>
          <w:rFonts w:ascii="Courier New" w:hAnsi="Courier New" w:cs="Times New Roman"/>
          <w:b/>
          <w:sz w:val="22"/>
          <w:szCs w:val="22"/>
          <w:lang w:val="en-US"/>
        </w:rPr>
        <w:t>5-</w:t>
      </w:r>
      <w:bookmarkStart w:id="0" w:name="_GoBack"/>
      <w:bookmarkEnd w:id="0"/>
      <w:r w:rsidR="00907AA0">
        <w:rPr>
          <w:rFonts w:ascii="Courier New" w:hAnsi="Courier New" w:cs="Times New Roman"/>
          <w:b/>
          <w:sz w:val="22"/>
          <w:szCs w:val="22"/>
        </w:rPr>
        <w:t>8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Список вопросов к экзамену</w:t>
      </w:r>
      <w:r>
        <w:rPr>
          <w:rFonts w:ascii="Courier New" w:hAnsi="Courier New" w:cs="Times New Roman"/>
          <w:sz w:val="22"/>
          <w:szCs w:val="22"/>
        </w:rPr>
        <w:t>:</w:t>
      </w:r>
    </w:p>
    <w:p w:rsidR="00903DF8" w:rsidRPr="00814702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 w:cs="Times New Roman"/>
          <w:color w:val="333333"/>
          <w:sz w:val="22"/>
          <w:szCs w:val="22"/>
        </w:rPr>
        <w:t>Выпуклые многогранники, ЧУМ граней.</w:t>
      </w:r>
    </w:p>
    <w:p w:rsidR="00903DF8" w:rsidRPr="00814702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/>
          <w:sz w:val="22"/>
          <w:szCs w:val="22"/>
        </w:rPr>
        <w:t xml:space="preserve"> </w:t>
      </w:r>
      <w:r w:rsidRPr="00814702">
        <w:rPr>
          <w:rFonts w:ascii="Courier New" w:hAnsi="Courier New" w:cs="Times New Roman"/>
          <w:color w:val="333333"/>
          <w:sz w:val="22"/>
          <w:szCs w:val="22"/>
        </w:rPr>
        <w:t>Пермутоэдр как выпуклая оболочка орбиты.</w:t>
      </w:r>
    </w:p>
    <w:p w:rsidR="00903DF8" w:rsidRPr="00814702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 w:cs="Times New Roman"/>
          <w:color w:val="333333"/>
          <w:sz w:val="22"/>
          <w:szCs w:val="22"/>
        </w:rPr>
        <w:t>Пермутоэдр как усеченный симплекс.</w:t>
      </w:r>
    </w:p>
    <w:p w:rsidR="00903DF8" w:rsidRPr="00814702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 w:cs="Times New Roman"/>
          <w:color w:val="333333"/>
          <w:sz w:val="22"/>
          <w:szCs w:val="22"/>
        </w:rPr>
        <w:t xml:space="preserve">Ассоциэдр. Конструкция усечения.  </w:t>
      </w:r>
    </w:p>
    <w:p w:rsidR="00903DF8" w:rsidRPr="00814702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 w:cs="Times New Roman"/>
          <w:color w:val="333333"/>
          <w:sz w:val="22"/>
          <w:szCs w:val="22"/>
        </w:rPr>
        <w:t>Вторичный многогранник.</w:t>
      </w:r>
    </w:p>
    <w:p w:rsidR="00903DF8" w:rsidRPr="00814702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 w:cs="Times New Roman"/>
          <w:color w:val="333333"/>
          <w:sz w:val="22"/>
          <w:szCs w:val="22"/>
        </w:rPr>
        <w:t>Пермутоэдр как вторичный многогранник.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 w:rsidRPr="00814702">
        <w:rPr>
          <w:rFonts w:ascii="Courier New" w:hAnsi="Courier New" w:cs="Times New Roman"/>
          <w:color w:val="333333"/>
          <w:sz w:val="22"/>
          <w:szCs w:val="22"/>
        </w:rPr>
        <w:t xml:space="preserve"> "Чудесная компактификация" Де Кончини-Прочезе</w:t>
      </w:r>
      <w:r>
        <w:rPr>
          <w:rFonts w:ascii="Courier New" w:hAnsi="Courier New" w:cs="Times New Roman"/>
          <w:b/>
          <w:color w:val="333333"/>
          <w:sz w:val="22"/>
          <w:szCs w:val="22"/>
        </w:rPr>
        <w:t>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lastRenderedPageBreak/>
        <w:t>Разбиения Хегора.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Скручивания Дена.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Перестройки. Примеры.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 xml:space="preserve"> Диаграммы Хегора.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color w:val="333333"/>
          <w:sz w:val="22"/>
          <w:szCs w:val="22"/>
        </w:rPr>
        <w:t>Теорема Рохлина.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Симплициальные и клеточные комплексы.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Дискретная функция Морса.Критические клетки, градиентные пути.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Неравенства Морса.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Гомологии Морса.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Пример: комплекс несвязных графов.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Шарнирный механизм, конфигурационное пространство.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Инфинитезимальные изгибания. Матрица Жесткости.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Внутренние стрессы.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Теорема Ламана.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Задача о складном метре.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Алгоритм выпрямления.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Расслоения. Комбинаторные расслоения.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Нетривиальные расслоения.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Первый класс Черна.</w:t>
      </w:r>
    </w:p>
    <w:p w:rsidR="00903DF8" w:rsidRDefault="00F26B5C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Мультисечения Казаряна.</w:t>
      </w:r>
    </w:p>
    <w:p w:rsidR="00903DF8" w:rsidRPr="00814702" w:rsidRDefault="00F26B5C" w:rsidP="00814702">
      <w:pPr>
        <w:pStyle w:val="Standard"/>
        <w:numPr>
          <w:ilvl w:val="0"/>
          <w:numId w:val="5"/>
        </w:numPr>
        <w:spacing w:before="120" w:line="360" w:lineRule="auto"/>
        <w:rPr>
          <w:rFonts w:ascii="Courier New" w:hAnsi="Courier New"/>
          <w:sz w:val="22"/>
          <w:szCs w:val="22"/>
        </w:rPr>
      </w:pPr>
      <w:r>
        <w:rPr>
          <w:rFonts w:ascii="Courier New" w:hAnsi="Courier New" w:cs="Times New Roman"/>
          <w:color w:val="000000"/>
          <w:sz w:val="22"/>
          <w:szCs w:val="22"/>
        </w:rPr>
        <w:t>Локальная комбинаторная формула Мнева для первого класса Черна.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3.1.5</w:t>
      </w:r>
      <w:r>
        <w:rPr>
          <w:rFonts w:ascii="Courier New" w:hAnsi="Courier New" w:cs="Times New Roman"/>
          <w:b/>
          <w:sz w:val="22"/>
          <w:szCs w:val="22"/>
        </w:rPr>
        <w:tab/>
        <w:t>Методические материалы для оценки обучающимися содержания и качества учебного процесса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3.2.</w:t>
      </w:r>
      <w:r>
        <w:rPr>
          <w:rFonts w:ascii="Courier New" w:hAnsi="Courier New" w:cs="Times New Roman"/>
          <w:b/>
          <w:sz w:val="22"/>
          <w:szCs w:val="22"/>
        </w:rPr>
        <w:tab/>
        <w:t>Кадровое обеспечение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3.2.1</w:t>
      </w:r>
      <w:r>
        <w:rPr>
          <w:rFonts w:ascii="Courier New" w:hAnsi="Courier New" w:cs="Times New Roman"/>
          <w:b/>
          <w:sz w:val="22"/>
          <w:szCs w:val="22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К чтению лекций должны привлекаться преподаватели, имеющие ученую степень доктора или кандидата наук (в том числе степень PhD, прошедшую установленную процедуру признания и установления эквивалентности) и/или ученое звание профессора или доцента.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3.2.2  Обеспечение учебно-вспомогательным и (или) иным персоналом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 требуется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3.3.</w:t>
      </w:r>
      <w:r>
        <w:rPr>
          <w:rFonts w:ascii="Courier New" w:hAnsi="Courier New" w:cs="Times New Roman"/>
          <w:b/>
          <w:sz w:val="22"/>
          <w:szCs w:val="22"/>
        </w:rPr>
        <w:tab/>
        <w:t>Материально-техническое обеспечение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lastRenderedPageBreak/>
        <w:t>3.3.1</w:t>
      </w:r>
      <w:r>
        <w:rPr>
          <w:rFonts w:ascii="Courier New" w:hAnsi="Courier New" w:cs="Times New Roman"/>
          <w:b/>
          <w:sz w:val="22"/>
          <w:szCs w:val="22"/>
        </w:rPr>
        <w:tab/>
        <w:t>Характеристики аудиторий (помещений, мест) для проведения занятий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Стандартно оборудованные лекционные аудитории, должны вмещать поток в соответствии со списком студентов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3.3.2</w:t>
      </w:r>
      <w:r>
        <w:rPr>
          <w:rFonts w:ascii="Courier New" w:hAnsi="Courier New" w:cs="Times New Roman"/>
          <w:b/>
          <w:sz w:val="22"/>
          <w:szCs w:val="22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доска для письма мелом или фломастером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3.3.3</w:t>
      </w:r>
      <w:r>
        <w:rPr>
          <w:rFonts w:ascii="Courier New" w:hAnsi="Courier New" w:cs="Times New Roman"/>
          <w:b/>
          <w:sz w:val="22"/>
          <w:szCs w:val="22"/>
        </w:rPr>
        <w:tab/>
        <w:t>Характеристики специализированного оборудования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 требуется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3.3.4</w:t>
      </w:r>
      <w:r>
        <w:rPr>
          <w:rFonts w:ascii="Courier New" w:hAnsi="Courier New" w:cs="Times New Roman"/>
          <w:b/>
          <w:sz w:val="22"/>
          <w:szCs w:val="22"/>
        </w:rPr>
        <w:tab/>
        <w:t>Характеристики специализированного программного обеспечения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не требуется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3.3.5</w:t>
      </w:r>
      <w:r>
        <w:rPr>
          <w:rFonts w:ascii="Courier New" w:hAnsi="Courier New" w:cs="Times New Roman"/>
          <w:b/>
          <w:sz w:val="22"/>
          <w:szCs w:val="22"/>
        </w:rPr>
        <w:tab/>
        <w:t>Перечень и объёмы требуемых расходных материалов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Мел — не менее 1 куска на час лекционных занятий,  цветной мел – не менее 4 цветов</w:t>
      </w:r>
    </w:p>
    <w:p w:rsidR="00903DF8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(4 коробки на курс).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3.4.</w:t>
      </w:r>
      <w:r>
        <w:rPr>
          <w:rFonts w:ascii="Courier New" w:hAnsi="Courier New" w:cs="Times New Roman"/>
          <w:b/>
          <w:sz w:val="22"/>
          <w:szCs w:val="22"/>
        </w:rPr>
        <w:tab/>
        <w:t>Информационное обеспечение</w:t>
      </w: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3.4.1</w:t>
      </w:r>
      <w:r>
        <w:rPr>
          <w:rFonts w:ascii="Courier New" w:hAnsi="Courier New" w:cs="Times New Roman"/>
          <w:b/>
          <w:sz w:val="22"/>
          <w:szCs w:val="22"/>
        </w:rPr>
        <w:tab/>
        <w:t>Список обязательной литературы</w:t>
      </w:r>
    </w:p>
    <w:p w:rsidR="00903DF8" w:rsidRDefault="00903DF8">
      <w:pPr>
        <w:pStyle w:val="Standard"/>
        <w:rPr>
          <w:rFonts w:ascii="Courier New" w:hAnsi="Courier New" w:cs="Times New Roman"/>
          <w:sz w:val="22"/>
          <w:szCs w:val="22"/>
        </w:rPr>
      </w:pPr>
    </w:p>
    <w:p w:rsidR="00903DF8" w:rsidRPr="007D543B" w:rsidRDefault="00F26B5C">
      <w:pPr>
        <w:pStyle w:val="Textbody"/>
        <w:numPr>
          <w:ilvl w:val="0"/>
          <w:numId w:val="6"/>
        </w:numPr>
        <w:rPr>
          <w:rFonts w:ascii="Courier New" w:hAnsi="Courier New" w:cs="Times New Roman"/>
          <w:color w:val="000000"/>
          <w:sz w:val="22"/>
          <w:szCs w:val="22"/>
          <w:lang w:val="en-US"/>
        </w:rPr>
      </w:pPr>
      <w:r w:rsidRPr="007D543B">
        <w:rPr>
          <w:rFonts w:ascii="Courier New" w:hAnsi="Courier New" w:cs="Times New Roman"/>
          <w:color w:val="000000"/>
          <w:sz w:val="22"/>
          <w:szCs w:val="22"/>
          <w:lang w:val="en-US"/>
        </w:rPr>
        <w:t xml:space="preserve">I. M. Gelfand, M. M. Kapranov, and A. V. Zelevinsky, </w:t>
      </w:r>
      <w:r w:rsidRPr="007D543B">
        <w:rPr>
          <w:rFonts w:ascii="Courier New" w:hAnsi="Courier New" w:cs="Times New Roman"/>
          <w:i/>
          <w:color w:val="000000"/>
          <w:sz w:val="22"/>
          <w:szCs w:val="22"/>
          <w:lang w:val="en-US"/>
        </w:rPr>
        <w:t>Discriminants, resultants and multidimensional determinants</w:t>
      </w:r>
      <w:r w:rsidRPr="007D543B">
        <w:rPr>
          <w:rFonts w:ascii="Courier New" w:hAnsi="Courier New" w:cs="Times New Roman"/>
          <w:color w:val="000000"/>
          <w:sz w:val="22"/>
          <w:szCs w:val="22"/>
          <w:lang w:val="en-US"/>
        </w:rPr>
        <w:t>, Birkhauser, Boston, MA, 1994</w:t>
      </w:r>
    </w:p>
    <w:p w:rsidR="00903DF8" w:rsidRPr="007D543B" w:rsidRDefault="00F26B5C">
      <w:pPr>
        <w:pStyle w:val="Standard"/>
        <w:numPr>
          <w:ilvl w:val="0"/>
          <w:numId w:val="6"/>
        </w:numPr>
        <w:rPr>
          <w:rFonts w:ascii="Courier New" w:hAnsi="Courier New" w:cs="Times New Roman"/>
          <w:sz w:val="22"/>
          <w:szCs w:val="22"/>
          <w:lang w:val="en-US"/>
        </w:rPr>
      </w:pPr>
      <w:r w:rsidRPr="007D543B">
        <w:rPr>
          <w:rFonts w:ascii="Courier New" w:hAnsi="Courier New" w:cs="Times New Roman"/>
          <w:sz w:val="22"/>
          <w:szCs w:val="22"/>
          <w:lang w:val="en-US"/>
        </w:rPr>
        <w:t>Robin Forman. A user’s guide to discrete Morse theory. S´em. Lothar. Combin, 48:B48c, 2002.</w:t>
      </w:r>
    </w:p>
    <w:p w:rsidR="00903DF8" w:rsidRDefault="00F26B5C">
      <w:pPr>
        <w:pStyle w:val="Standard"/>
        <w:numPr>
          <w:ilvl w:val="0"/>
          <w:numId w:val="6"/>
        </w:numPr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color w:val="000000"/>
          <w:sz w:val="22"/>
          <w:szCs w:val="22"/>
        </w:rPr>
        <w:t>В.В.Прасолов, А.Б.Сосинский. Узлы, зацепления, косы и трёхмерные многообразия. (М.: МЦНМО, 1997)</w:t>
      </w:r>
    </w:p>
    <w:p w:rsidR="00903DF8" w:rsidRDefault="00F26B5C">
      <w:pPr>
        <w:pStyle w:val="Standard"/>
        <w:numPr>
          <w:ilvl w:val="0"/>
          <w:numId w:val="6"/>
        </w:numPr>
        <w:rPr>
          <w:rFonts w:ascii="Courier New" w:hAnsi="Courier New" w:cs="Times New Roman"/>
          <w:b/>
          <w:sz w:val="22"/>
          <w:szCs w:val="22"/>
          <w:lang w:val="en-US"/>
        </w:rPr>
      </w:pPr>
      <w:r>
        <w:rPr>
          <w:rFonts w:ascii="Courier New" w:hAnsi="Courier New" w:cs="Times New Roman"/>
          <w:b/>
          <w:sz w:val="22"/>
          <w:szCs w:val="22"/>
          <w:lang w:val="en-US"/>
        </w:rPr>
        <w:t>G.Ziegler. Lectures on polytopes. Springer, 2005.</w:t>
      </w:r>
    </w:p>
    <w:p w:rsidR="00903DF8" w:rsidRDefault="00903DF8">
      <w:pPr>
        <w:pStyle w:val="Textbody"/>
        <w:rPr>
          <w:rFonts w:ascii="Courier New" w:hAnsi="Courier New" w:cs="Times New Roman"/>
          <w:sz w:val="22"/>
          <w:szCs w:val="22"/>
        </w:rPr>
      </w:pPr>
    </w:p>
    <w:p w:rsidR="00903DF8" w:rsidRDefault="00903DF8">
      <w:pPr>
        <w:pStyle w:val="Standard"/>
        <w:rPr>
          <w:rFonts w:ascii="Courier New" w:hAnsi="Courier New" w:cs="Times New Roman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3.4.2</w:t>
      </w:r>
      <w:r>
        <w:rPr>
          <w:rFonts w:ascii="Courier New" w:hAnsi="Courier New" w:cs="Times New Roman"/>
          <w:b/>
          <w:sz w:val="22"/>
          <w:szCs w:val="22"/>
        </w:rPr>
        <w:tab/>
        <w:t>Список дополнительной литературы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Pr="007D543B" w:rsidRDefault="00F26B5C">
      <w:pPr>
        <w:pStyle w:val="Textbody"/>
        <w:rPr>
          <w:rFonts w:ascii="Courier New" w:hAnsi="Courier New"/>
          <w:sz w:val="22"/>
          <w:szCs w:val="22"/>
          <w:lang w:val="en-US"/>
        </w:rPr>
      </w:pPr>
      <w:r w:rsidRPr="007D543B">
        <w:rPr>
          <w:rFonts w:ascii="Courier New" w:hAnsi="Courier New" w:cs="Times New Roman"/>
          <w:sz w:val="22"/>
          <w:szCs w:val="22"/>
          <w:lang w:val="en-US"/>
        </w:rPr>
        <w:t xml:space="preserve">1. </w:t>
      </w:r>
      <w:r w:rsidRPr="007D543B">
        <w:rPr>
          <w:rFonts w:ascii="Courier New" w:hAnsi="Courier New"/>
          <w:sz w:val="22"/>
          <w:szCs w:val="22"/>
          <w:lang w:val="en-US"/>
        </w:rPr>
        <w:t>J. Milnor. Morse Theory. Princeton University Press, Princeton, 1965.</w:t>
      </w:r>
    </w:p>
    <w:p w:rsidR="00903DF8" w:rsidRPr="007D543B" w:rsidRDefault="00903DF8">
      <w:pPr>
        <w:pStyle w:val="Textbody"/>
        <w:rPr>
          <w:rFonts w:ascii="Courier New" w:hAnsi="Courier New"/>
          <w:sz w:val="22"/>
          <w:szCs w:val="22"/>
          <w:lang w:val="en-US"/>
        </w:rPr>
      </w:pPr>
    </w:p>
    <w:p w:rsidR="00903DF8" w:rsidRPr="007D543B" w:rsidRDefault="00903DF8">
      <w:pPr>
        <w:pStyle w:val="Standard"/>
        <w:rPr>
          <w:rFonts w:ascii="Courier New" w:hAnsi="Courier New"/>
          <w:sz w:val="22"/>
          <w:szCs w:val="22"/>
          <w:lang w:val="en-US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3.4.3</w:t>
      </w:r>
      <w:r>
        <w:rPr>
          <w:rFonts w:ascii="Courier New" w:hAnsi="Courier New" w:cs="Times New Roman"/>
          <w:b/>
          <w:sz w:val="22"/>
          <w:szCs w:val="22"/>
        </w:rPr>
        <w:tab/>
        <w:t>Перечень иных информационных источников</w:t>
      </w: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Видеокурс  «Дискретная теория Морса»   </w:t>
      </w:r>
      <w:hyperlink r:id="rId7" w:history="1">
        <w:r>
          <w:rPr>
            <w:rFonts w:ascii="Courier New" w:hAnsi="Courier New"/>
            <w:sz w:val="22"/>
            <w:szCs w:val="22"/>
          </w:rPr>
          <w:t>http://www.mathnet.ru/php/presentation.phtml?option_lang=rus&amp;presentid=12013</w:t>
        </w:r>
      </w:hyperlink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Видеокурс  «Знаменитые многогранники»   </w:t>
      </w:r>
      <w:hyperlink r:id="rId8" w:history="1">
        <w:r>
          <w:rPr>
            <w:rFonts w:ascii="Courier New" w:hAnsi="Courier New"/>
            <w:sz w:val="22"/>
            <w:szCs w:val="22"/>
          </w:rPr>
          <w:t>http://www.mathnet.ru/php/presentation.phtml?option_lang=rus&amp;presentid=14532</w:t>
        </w:r>
      </w:hyperlink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903DF8">
      <w:pPr>
        <w:pStyle w:val="Standard"/>
        <w:rPr>
          <w:rFonts w:ascii="Courier New" w:hAnsi="Courier New"/>
          <w:sz w:val="22"/>
          <w:szCs w:val="22"/>
        </w:rPr>
      </w:pPr>
    </w:p>
    <w:p w:rsidR="00903DF8" w:rsidRDefault="00F26B5C">
      <w:pPr>
        <w:pStyle w:val="Standard"/>
        <w:rPr>
          <w:rFonts w:ascii="Courier New" w:hAnsi="Courier New" w:cs="Times New Roman"/>
          <w:b/>
          <w:sz w:val="22"/>
          <w:szCs w:val="22"/>
        </w:rPr>
      </w:pPr>
      <w:r>
        <w:rPr>
          <w:rFonts w:ascii="Courier New" w:hAnsi="Courier New" w:cs="Times New Roman"/>
          <w:b/>
          <w:sz w:val="22"/>
          <w:szCs w:val="22"/>
        </w:rPr>
        <w:t>Раздел 4. Разработчик программы</w:t>
      </w:r>
    </w:p>
    <w:p w:rsidR="00903DF8" w:rsidRDefault="00903DF8">
      <w:pPr>
        <w:pStyle w:val="Standard"/>
        <w:rPr>
          <w:rFonts w:ascii="Courier New" w:hAnsi="Courier New" w:cs="Times New Roman"/>
          <w:b/>
          <w:sz w:val="22"/>
          <w:szCs w:val="22"/>
        </w:rPr>
      </w:pPr>
    </w:p>
    <w:p w:rsidR="00903DF8" w:rsidRPr="00814702" w:rsidRDefault="00F26B5C">
      <w:pPr>
        <w:pStyle w:val="Standard"/>
        <w:rPr>
          <w:rFonts w:ascii="Courier New" w:hAnsi="Courier New"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t>Панина Гаянэ Юрьевна, доктор ф</w:t>
      </w:r>
      <w:r w:rsidR="00814702">
        <w:rPr>
          <w:rFonts w:ascii="Courier New" w:hAnsi="Courier New" w:cs="Times New Roman"/>
          <w:sz w:val="22"/>
          <w:szCs w:val="22"/>
        </w:rPr>
        <w:t>из.-мат. наук, профессор СПбГУ</w:t>
      </w:r>
    </w:p>
    <w:sectPr w:rsidR="00903DF8" w:rsidRPr="00814702">
      <w:headerReference w:type="even" r:id="rId9"/>
      <w:headerReference w:type="default" r:id="rId10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48" w:rsidRDefault="006B4448">
      <w:r>
        <w:separator/>
      </w:r>
    </w:p>
  </w:endnote>
  <w:endnote w:type="continuationSeparator" w:id="0">
    <w:p w:rsidR="006B4448" w:rsidRDefault="006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48" w:rsidRDefault="006B4448">
      <w:r>
        <w:rPr>
          <w:color w:val="000000"/>
        </w:rPr>
        <w:separator/>
      </w:r>
    </w:p>
  </w:footnote>
  <w:footnote w:type="continuationSeparator" w:id="0">
    <w:p w:rsidR="006B4448" w:rsidRDefault="006B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1B" w:rsidRDefault="006B4448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1B" w:rsidRDefault="006B4448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548"/>
    <w:multiLevelType w:val="multilevel"/>
    <w:tmpl w:val="144051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3AA03DB"/>
    <w:multiLevelType w:val="multilevel"/>
    <w:tmpl w:val="250E0A2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3DD3E2D"/>
    <w:multiLevelType w:val="multilevel"/>
    <w:tmpl w:val="EEEC8E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DE62586"/>
    <w:multiLevelType w:val="multilevel"/>
    <w:tmpl w:val="80F256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E656785"/>
    <w:multiLevelType w:val="multilevel"/>
    <w:tmpl w:val="3A8A3F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58B257E"/>
    <w:multiLevelType w:val="multilevel"/>
    <w:tmpl w:val="313E64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3DF8"/>
    <w:rsid w:val="00055239"/>
    <w:rsid w:val="00115EC4"/>
    <w:rsid w:val="006B4448"/>
    <w:rsid w:val="007D543B"/>
    <w:rsid w:val="00814702"/>
    <w:rsid w:val="00903DF8"/>
    <w:rsid w:val="00907AA0"/>
    <w:rsid w:val="00995A37"/>
    <w:rsid w:val="00B454C2"/>
    <w:rsid w:val="00DE688A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712E-92C5-4D3A-BA29-D797B73F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ind w:left="360"/>
      <w:outlineLvl w:val="3"/>
    </w:pPr>
    <w:rPr>
      <w:szCs w:val="20"/>
    </w:rPr>
  </w:style>
  <w:style w:type="paragraph" w:styleId="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Standard"/>
    <w:next w:val="Textbody"/>
    <w:pPr>
      <w:keepNext/>
      <w:outlineLvl w:val="5"/>
    </w:pPr>
    <w:rPr>
      <w:szCs w:val="20"/>
    </w:rPr>
  </w:style>
  <w:style w:type="paragraph" w:styleId="7">
    <w:name w:val="heading 7"/>
    <w:basedOn w:val="Standard"/>
    <w:next w:val="Textbody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Standard"/>
    <w:next w:val="Textbody"/>
    <w:pPr>
      <w:keepNext/>
      <w:outlineLvl w:val="7"/>
    </w:pPr>
    <w:rPr>
      <w:b/>
      <w:bCs/>
      <w:sz w:val="16"/>
    </w:rPr>
  </w:style>
  <w:style w:type="paragraph" w:styleId="9">
    <w:name w:val="heading 9"/>
    <w:basedOn w:val="Standard"/>
    <w:next w:val="Textbody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10">
    <w:name w:val="Абзац списка1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11">
    <w:name w:val="Без интервала1"/>
    <w:pPr>
      <w:widowControl/>
    </w:pPr>
  </w:style>
  <w:style w:type="paragraph" w:styleId="a9">
    <w:name w:val="Title"/>
    <w:basedOn w:val="Standard"/>
    <w:next w:val="aa"/>
    <w:pPr>
      <w:jc w:val="center"/>
    </w:pPr>
    <w:rPr>
      <w:b/>
      <w:bCs/>
      <w:sz w:val="28"/>
      <w:szCs w:val="28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283"/>
      <w:jc w:val="both"/>
    </w:pPr>
    <w:rPr>
      <w:b/>
      <w:bCs/>
      <w:sz w:val="28"/>
      <w:szCs w:val="28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30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Standard"/>
    <w:pPr>
      <w:spacing w:before="120" w:after="120"/>
      <w:ind w:left="708"/>
      <w:jc w:val="both"/>
    </w:pPr>
    <w:rPr>
      <w:rFonts w:eastAsia="Calibri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12">
    <w:name w:val="Заголовок 1 Знак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3">
    <w:name w:val="Текст выноски Знак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</w:style>
  <w:style w:type="character" w:customStyle="1" w:styleId="14">
    <w:name w:val="Верхний колонтитул Знак1"/>
    <w:rPr>
      <w:rFonts w:eastAsia="Times New Roman" w:cs="Times New Roman"/>
      <w:sz w:val="24"/>
      <w:szCs w:val="24"/>
      <w:lang w:eastAsia="ru-RU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15">
    <w:name w:val="Нижний колонтитул Знак1"/>
    <w:rPr>
      <w:rFonts w:eastAsia="Times New Roman" w:cs="Times New Roman"/>
      <w:sz w:val="24"/>
      <w:szCs w:val="24"/>
      <w:lang w:eastAsia="ru-RU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16">
    <w:name w:val="Основной текст Знак1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17">
    <w:name w:val="Текст сноски Знак1"/>
    <w:rPr>
      <w:rFonts w:eastAsia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c">
    <w:name w:val="Название Знак"/>
    <w:rPr>
      <w:rFonts w:eastAsia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210">
    <w:name w:val="Основной текст с отступом 2 Знак1"/>
    <w:rPr>
      <w:rFonts w:eastAsia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10">
    <w:name w:val="Основной текст с отступом 3 Знак1"/>
    <w:rPr>
      <w:rFonts w:eastAsia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110">
    <w:name w:val="Заголовок 1 Знак1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11">
    <w:name w:val="Заголовок 2 Знак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1">
    <w:name w:val="Заголовок 3 Знак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rPr>
      <w:rFonts w:eastAsia="Times New Roman" w:cs="Times New Roman"/>
      <w:sz w:val="20"/>
      <w:szCs w:val="20"/>
      <w:lang w:eastAsia="ru-RU"/>
    </w:rPr>
  </w:style>
  <w:style w:type="character" w:customStyle="1" w:styleId="19">
    <w:name w:val="Название Знак1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rPr>
      <w:rFonts w:eastAsia="Times New Roman" w:cs="Times New Roman"/>
      <w:sz w:val="16"/>
      <w:szCs w:val="16"/>
      <w:lang w:eastAsia="ru-RU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php/presentation.phtml?option_lang=rus&amp;presentid=14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net.ru/php/presentation.phtml?option_lang=rus&amp;presentid=12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HP Inc.</cp:lastModifiedBy>
  <cp:revision>5</cp:revision>
  <dcterms:created xsi:type="dcterms:W3CDTF">2016-10-22T16:56:00Z</dcterms:created>
  <dcterms:modified xsi:type="dcterms:W3CDTF">2019-02-04T14:13:00Z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SPBU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