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B703D" w14:textId="77777777" w:rsidR="00522025" w:rsidRDefault="00000000">
      <w:pPr>
        <w:jc w:val="center"/>
      </w:pPr>
      <w:r>
        <w:rPr>
          <w:noProof/>
        </w:rPr>
        <w:drawing>
          <wp:inline distT="0" distB="0" distL="0" distR="0" wp14:anchorId="6B6D2784" wp14:editId="5591E4B1">
            <wp:extent cx="5940425" cy="74676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6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BDA515" w14:textId="77777777" w:rsidR="00522025" w:rsidRDefault="00522025"/>
    <w:p w14:paraId="4272F710" w14:textId="77777777" w:rsidR="00522025" w:rsidRDefault="0000000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Студенческий семинар по геометрии и вероятности</w:t>
      </w:r>
    </w:p>
    <w:p w14:paraId="4F7CF1F6" w14:textId="77777777" w:rsidR="00522025" w:rsidRDefault="00522025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075B3958" w14:textId="244365E4" w:rsidR="00522025" w:rsidRDefault="00E66679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22 марта</w:t>
      </w:r>
      <w:r w:rsidR="00EC473E">
        <w:rPr>
          <w:rFonts w:ascii="Arial" w:eastAsia="Arial" w:hAnsi="Arial" w:cs="Arial"/>
          <w:sz w:val="24"/>
          <w:szCs w:val="24"/>
        </w:rPr>
        <w:t xml:space="preserve"> (суббота) в 1</w:t>
      </w:r>
      <w:r>
        <w:rPr>
          <w:rFonts w:ascii="Arial" w:eastAsia="Arial" w:hAnsi="Arial" w:cs="Arial"/>
          <w:sz w:val="24"/>
          <w:szCs w:val="24"/>
        </w:rPr>
        <w:t>5</w:t>
      </w:r>
      <w:r w:rsidR="00EC473E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>25</w:t>
      </w:r>
      <w:r w:rsidR="00EC473E">
        <w:rPr>
          <w:rFonts w:ascii="Arial" w:eastAsia="Arial" w:hAnsi="Arial" w:cs="Arial"/>
          <w:sz w:val="24"/>
          <w:szCs w:val="24"/>
        </w:rPr>
        <w:t xml:space="preserve">, </w:t>
      </w:r>
      <w:r w:rsidRPr="00E66679">
        <w:rPr>
          <w:rFonts w:ascii="Arial" w:eastAsia="Arial" w:hAnsi="Arial" w:cs="Arial"/>
          <w:sz w:val="24"/>
          <w:szCs w:val="24"/>
        </w:rPr>
        <w:t>ауд. 303, 14-я линия В.О., 29</w:t>
      </w:r>
    </w:p>
    <w:p w14:paraId="51B3A9AD" w14:textId="77777777" w:rsidR="00522025" w:rsidRDefault="00522025">
      <w:pPr>
        <w:jc w:val="center"/>
        <w:rPr>
          <w:rFonts w:ascii="Arial" w:eastAsia="Arial" w:hAnsi="Arial" w:cs="Arial"/>
          <w:b/>
          <w:color w:val="222222"/>
          <w:sz w:val="28"/>
          <w:szCs w:val="28"/>
        </w:rPr>
      </w:pPr>
    </w:p>
    <w:p w14:paraId="1DB48B3D" w14:textId="4A2F5EF6" w:rsidR="00522025" w:rsidRDefault="00E66679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8"/>
          <w:szCs w:val="28"/>
        </w:rPr>
      </w:pPr>
      <w:r>
        <w:rPr>
          <w:rFonts w:ascii="Arial" w:eastAsia="Arial" w:hAnsi="Arial" w:cs="Arial"/>
          <w:b/>
          <w:color w:val="222222"/>
          <w:sz w:val="28"/>
          <w:szCs w:val="28"/>
        </w:rPr>
        <w:t xml:space="preserve">Максим </w:t>
      </w:r>
      <w:r w:rsidRPr="00E66679">
        <w:rPr>
          <w:rFonts w:ascii="Arial" w:eastAsia="Arial" w:hAnsi="Arial" w:cs="Arial"/>
          <w:b/>
          <w:color w:val="222222"/>
          <w:sz w:val="28"/>
          <w:szCs w:val="28"/>
        </w:rPr>
        <w:t xml:space="preserve">Кукушкин </w:t>
      </w:r>
      <w:r w:rsidR="00F565C1">
        <w:rPr>
          <w:rFonts w:ascii="Arial" w:eastAsia="Arial" w:hAnsi="Arial" w:cs="Arial"/>
          <w:b/>
          <w:color w:val="222222"/>
          <w:sz w:val="28"/>
          <w:szCs w:val="28"/>
        </w:rPr>
        <w:br/>
        <w:t>«</w:t>
      </w:r>
      <w:r w:rsidRPr="00E66679">
        <w:rPr>
          <w:rFonts w:ascii="Arial" w:eastAsia="Arial" w:hAnsi="Arial" w:cs="Arial"/>
          <w:b/>
          <w:color w:val="222222"/>
          <w:sz w:val="28"/>
          <w:szCs w:val="28"/>
        </w:rPr>
        <w:t>Применение теоремы о Неподвижной Точке в доказательстве и изучении Центральной Предельной Теоремы. Идеальные метрики.</w:t>
      </w:r>
      <w:r w:rsidR="00F565C1">
        <w:rPr>
          <w:rFonts w:ascii="Arial" w:eastAsia="Arial" w:hAnsi="Arial" w:cs="Arial"/>
          <w:b/>
          <w:color w:val="222222"/>
          <w:sz w:val="28"/>
          <w:szCs w:val="28"/>
        </w:rPr>
        <w:t>»</w:t>
      </w:r>
    </w:p>
    <w:p w14:paraId="324E548A" w14:textId="77777777" w:rsidR="00522025" w:rsidRDefault="0052202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2500257E" w14:textId="77777777" w:rsidR="00E66679" w:rsidRPr="00E66679" w:rsidRDefault="00E66679" w:rsidP="00E66679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  <w:bookmarkStart w:id="0" w:name="_heading=h.gjdgxs" w:colFirst="0" w:colLast="0"/>
      <w:bookmarkEnd w:id="0"/>
      <w:r w:rsidRPr="00E66679">
        <w:rPr>
          <w:rFonts w:ascii="Arial" w:eastAsia="Arial" w:hAnsi="Arial" w:cs="Arial"/>
          <w:color w:val="222222"/>
          <w:sz w:val="24"/>
          <w:szCs w:val="24"/>
        </w:rPr>
        <w:t xml:space="preserve">Занятие будет посвящено исследованию взаимосвязи между теоремой </w:t>
      </w:r>
      <w:proofErr w:type="spellStart"/>
      <w:r w:rsidRPr="00E66679">
        <w:rPr>
          <w:rFonts w:ascii="Arial" w:eastAsia="Arial" w:hAnsi="Arial" w:cs="Arial"/>
          <w:color w:val="222222"/>
          <w:sz w:val="24"/>
          <w:szCs w:val="24"/>
        </w:rPr>
        <w:t>Банаха</w:t>
      </w:r>
      <w:proofErr w:type="spellEnd"/>
      <w:r w:rsidRPr="00E66679">
        <w:rPr>
          <w:rFonts w:ascii="Arial" w:eastAsia="Arial" w:hAnsi="Arial" w:cs="Arial"/>
          <w:color w:val="222222"/>
          <w:sz w:val="24"/>
          <w:szCs w:val="24"/>
        </w:rPr>
        <w:t xml:space="preserve"> о Неподвижной Точке и классической ЦПТ.</w:t>
      </w:r>
    </w:p>
    <w:p w14:paraId="11AB2486" w14:textId="77777777" w:rsidR="00E66679" w:rsidRPr="00E66679" w:rsidRDefault="00E66679" w:rsidP="00E66679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  <w:r w:rsidRPr="00E66679">
        <w:rPr>
          <w:rFonts w:ascii="Arial" w:eastAsia="Arial" w:hAnsi="Arial" w:cs="Arial"/>
          <w:color w:val="222222"/>
          <w:sz w:val="24"/>
          <w:szCs w:val="24"/>
        </w:rPr>
        <w:t xml:space="preserve">С помощью Принципа Сжимающего Отображения мы прольём свет на особую роль </w:t>
      </w:r>
      <w:proofErr w:type="spellStart"/>
      <w:r w:rsidRPr="00E66679">
        <w:rPr>
          <w:rFonts w:ascii="Arial" w:eastAsia="Arial" w:hAnsi="Arial" w:cs="Arial"/>
          <w:color w:val="222222"/>
          <w:sz w:val="24"/>
          <w:szCs w:val="24"/>
        </w:rPr>
        <w:t>Гауссиана</w:t>
      </w:r>
      <w:proofErr w:type="spellEnd"/>
      <w:r w:rsidRPr="00E66679">
        <w:rPr>
          <w:rFonts w:ascii="Arial" w:eastAsia="Arial" w:hAnsi="Arial" w:cs="Arial"/>
          <w:color w:val="222222"/>
          <w:sz w:val="24"/>
          <w:szCs w:val="24"/>
        </w:rPr>
        <w:t xml:space="preserve"> как аттрактора в пространстве "хороших" распределений.</w:t>
      </w:r>
    </w:p>
    <w:p w14:paraId="35647F1C" w14:textId="6DA4E2AC" w:rsidR="00522025" w:rsidRDefault="00E66679" w:rsidP="00E66679">
      <w:pPr>
        <w:jc w:val="both"/>
        <w:rPr>
          <w:rFonts w:ascii="Arial" w:eastAsia="Arial" w:hAnsi="Arial" w:cs="Arial"/>
          <w:b/>
        </w:rPr>
      </w:pPr>
      <w:r w:rsidRPr="00E66679">
        <w:rPr>
          <w:rFonts w:ascii="Arial" w:eastAsia="Arial" w:hAnsi="Arial" w:cs="Arial"/>
          <w:color w:val="222222"/>
          <w:sz w:val="24"/>
          <w:szCs w:val="24"/>
        </w:rPr>
        <w:t>Мы также докажем неравенства типа Берри-</w:t>
      </w:r>
      <w:proofErr w:type="spellStart"/>
      <w:r w:rsidRPr="00E66679">
        <w:rPr>
          <w:rFonts w:ascii="Arial" w:eastAsia="Arial" w:hAnsi="Arial" w:cs="Arial"/>
          <w:color w:val="222222"/>
          <w:sz w:val="24"/>
          <w:szCs w:val="24"/>
        </w:rPr>
        <w:t>Эссеена</w:t>
      </w:r>
      <w:proofErr w:type="spellEnd"/>
      <w:r w:rsidRPr="00E66679">
        <w:rPr>
          <w:rFonts w:ascii="Arial" w:eastAsia="Arial" w:hAnsi="Arial" w:cs="Arial"/>
          <w:color w:val="222222"/>
          <w:sz w:val="24"/>
          <w:szCs w:val="24"/>
        </w:rPr>
        <w:t>, посвящённые анализу скорости сходимости в ЦПТ. Для этого мы познакомимся с изящным методом идеальных метрик Золотарёва и покажем, как можно играючи строить богатые семейства подобных метрик.</w:t>
      </w:r>
    </w:p>
    <w:sectPr w:rsidR="00522025">
      <w:pgSz w:w="11906" w:h="16838"/>
      <w:pgMar w:top="567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025"/>
    <w:rsid w:val="000923A5"/>
    <w:rsid w:val="001D0B70"/>
    <w:rsid w:val="002F19E9"/>
    <w:rsid w:val="00522025"/>
    <w:rsid w:val="007B5245"/>
    <w:rsid w:val="008D4F16"/>
    <w:rsid w:val="00E66679"/>
    <w:rsid w:val="00EC473E"/>
    <w:rsid w:val="00F5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9808"/>
  <w15:docId w15:val="{E7F81C87-865D-42C9-980C-9330365A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e5DKnyVQCrKGPa+mOsvtOblAAQ==">CgMxLjAyCGguZ2pkZ3hzOAByITFlYy1VQ3hHc2ZhZDh3Mm5seEpLVjhjWUVHT1IwZGdsQw==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Masha Dosbol</cp:lastModifiedBy>
  <cp:revision>2</cp:revision>
  <dcterms:created xsi:type="dcterms:W3CDTF">2025-03-17T15:30:00Z</dcterms:created>
  <dcterms:modified xsi:type="dcterms:W3CDTF">2025-03-17T15:30:00Z</dcterms:modified>
</cp:coreProperties>
</file>